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4A2E4">
      <w:pPr>
        <w:rPr>
          <w:rFonts w:hint="eastAsia"/>
          <w:b/>
          <w:bCs/>
        </w:rPr>
      </w:pPr>
      <w:r>
        <w:rPr>
          <w:rFonts w:hint="eastAsia"/>
          <w:b/>
          <w:bCs/>
        </w:rPr>
        <w:t>Part 1: Capacity and Overall Design</w:t>
      </w:r>
    </w:p>
    <w:p w14:paraId="2F8A2D9C">
      <w:pPr>
        <w:rPr>
          <w:rFonts w:hint="eastAsia"/>
        </w:rPr>
      </w:pPr>
      <w:r>
        <w:rPr>
          <w:rFonts w:hint="eastAsia"/>
        </w:rPr>
        <w:t>Total Capacity: 150 liters (39.6 gallons). This capacity is specifically engineered for craft distilleries and serious enthusiasts, balancing production volume with operational flexibility.</w:t>
      </w:r>
      <w:bookmarkStart w:id="0" w:name="_GoBack"/>
      <w:bookmarkEnd w:id="0"/>
    </w:p>
    <w:p w14:paraId="0C93F07C">
      <w:pPr>
        <w:rPr>
          <w:rFonts w:hint="eastAsia"/>
        </w:rPr>
      </w:pPr>
      <w:r>
        <w:rPr>
          <w:rFonts w:hint="eastAsia"/>
        </w:rPr>
        <w:t>Working Capacity: 100-120 liters (26.5-31.7 gallons) per distillation cycle, accounting for 20-30% headspace to prevent boil-over and ensure safe operation during vigorous fermentation or high-temperature distillation.</w:t>
      </w:r>
    </w:p>
    <w:p w14:paraId="726F316A">
      <w:pPr>
        <w:rPr>
          <w:rFonts w:hint="eastAsia"/>
        </w:rPr>
      </w:pPr>
      <w:r>
        <w:rPr>
          <w:rFonts w:hint="eastAsia"/>
        </w:rPr>
        <w:t>Construction Material:</w:t>
      </w:r>
    </w:p>
    <w:p w14:paraId="7070CEA3">
      <w:pPr>
        <w:rPr>
          <w:rFonts w:hint="eastAsia"/>
        </w:rPr>
      </w:pPr>
      <w:r>
        <w:rPr>
          <w:rFonts w:hint="eastAsia"/>
        </w:rPr>
        <w:t>Main Body: Fabricated from 2.5mm-thick food-grade 304 stainless steel (with 316L option for acidic mashes), complemented by copper cladding on critical surfaces. The hybrid construction combines stainless steel’s durability with copper’s catalytic properties.</w:t>
      </w:r>
    </w:p>
    <w:p w14:paraId="2E9F5DD1">
      <w:pPr>
        <w:rPr>
          <w:rFonts w:hint="eastAsia"/>
        </w:rPr>
      </w:pPr>
      <w:r>
        <w:rPr>
          <w:rFonts w:hint="eastAsia"/>
        </w:rPr>
        <w:t>Key Components:</w:t>
      </w:r>
    </w:p>
    <w:p w14:paraId="11AD2CA4">
      <w:pPr>
        <w:rPr>
          <w:rFonts w:hint="eastAsia"/>
        </w:rPr>
      </w:pPr>
      <w:r>
        <w:rPr>
          <w:rFonts w:hint="eastAsia"/>
        </w:rPr>
        <w:t>Column Internals: Constructed from 2mm-thick oxygen-free copper (C10100) for optimal sulfur binding and esterification.</w:t>
      </w:r>
    </w:p>
    <w:p w14:paraId="7E2B1F86">
      <w:pPr>
        <w:rPr>
          <w:rFonts w:hint="eastAsia"/>
        </w:rPr>
      </w:pPr>
      <w:r>
        <w:rPr>
          <w:rFonts w:hint="eastAsia"/>
        </w:rPr>
        <w:t>Condenser Tubes: Deoxidized high-phosphorus copper (C12200) for enhanced heat transfer and corrosion resistance.</w:t>
      </w:r>
    </w:p>
    <w:p w14:paraId="7521826A">
      <w:pPr>
        <w:rPr>
          <w:rFonts w:hint="eastAsia"/>
        </w:rPr>
      </w:pPr>
      <w:r>
        <w:rPr>
          <w:rFonts w:hint="eastAsia"/>
        </w:rPr>
        <w:t>Flavor Basket: Woven copper mesh (0.8mm wire diameter) with quick-release mechanism for botanical swapping during operation.</w:t>
      </w:r>
    </w:p>
    <w:p w14:paraId="6C60CFB4">
      <w:pPr>
        <w:rPr>
          <w:rFonts w:hint="eastAsia"/>
        </w:rPr>
      </w:pPr>
      <w:r>
        <w:rPr>
          <w:rFonts w:hint="eastAsia"/>
        </w:rPr>
        <w:t>Design Style:</w:t>
      </w:r>
    </w:p>
    <w:p w14:paraId="7F8CB7F9">
      <w:pPr>
        <w:rPr>
          <w:rFonts w:hint="eastAsia"/>
        </w:rPr>
      </w:pPr>
      <w:r>
        <w:rPr>
          <w:rFonts w:hint="eastAsia"/>
        </w:rPr>
        <w:t>Modularity: Tri-clamp (ASA 1.5") connections throughout, allowing reconfiguration within 15 minutes (e.g., switching from pot still to reflux mode).</w:t>
      </w:r>
    </w:p>
    <w:p w14:paraId="5C0CD69B">
      <w:pPr>
        <w:rPr>
          <w:rFonts w:hint="eastAsia"/>
        </w:rPr>
      </w:pPr>
      <w:r>
        <w:rPr>
          <w:rFonts w:hint="eastAsia"/>
        </w:rPr>
        <w:t>Finish Options: #4 Brushed finish (standard), #8 Mirror polish (premium), or powder-coated exterior (custom colors available).</w:t>
      </w:r>
    </w:p>
    <w:p w14:paraId="0531C002">
      <w:pPr>
        <w:rPr>
          <w:rFonts w:hint="eastAsia"/>
        </w:rPr>
      </w:pPr>
      <w:r>
        <w:rPr>
          <w:rFonts w:hint="eastAsia"/>
        </w:rPr>
        <w:t>Ergonomics: Elevated kettle design with 45° angled column connection for natural vapor flow. Integrated lifting lugs for crane assistance.</w:t>
      </w:r>
    </w:p>
    <w:p w14:paraId="47A74E09">
      <w:pPr>
        <w:rPr>
          <w:rFonts w:hint="eastAsia"/>
        </w:rPr>
      </w:pPr>
    </w:p>
    <w:p w14:paraId="41F34553">
      <w:pPr>
        <w:rPr>
          <w:rFonts w:hint="eastAsia"/>
          <w:b/>
          <w:bCs/>
        </w:rPr>
      </w:pPr>
      <w:r>
        <w:rPr>
          <w:rFonts w:hint="eastAsia"/>
          <w:b/>
          <w:bCs/>
        </w:rPr>
        <w:t>Part 2: Heating System</w:t>
      </w:r>
    </w:p>
    <w:p w14:paraId="6DE9C23B">
      <w:pPr>
        <w:rPr>
          <w:rFonts w:hint="eastAsia"/>
        </w:rPr>
      </w:pPr>
      <w:r>
        <w:rPr>
          <w:rFonts w:hint="eastAsia"/>
        </w:rPr>
        <w:t>Heating Methods:</w:t>
      </w:r>
    </w:p>
    <w:p w14:paraId="38BD7F27">
      <w:pPr>
        <w:rPr>
          <w:rFonts w:hint="eastAsia"/>
        </w:rPr>
      </w:pPr>
      <w:r>
        <w:rPr>
          <w:rFonts w:hint="eastAsia"/>
        </w:rPr>
        <w:t>Electric Heating:</w:t>
      </w:r>
    </w:p>
    <w:p w14:paraId="5B651D96">
      <w:pPr>
        <w:rPr>
          <w:rFonts w:hint="eastAsia"/>
        </w:rPr>
      </w:pPr>
      <w:r>
        <w:rPr>
          <w:rFonts w:hint="eastAsia"/>
        </w:rPr>
        <w:t>Elements: Incoloy-sheathed tubular elements (3-6 pieces), radially arranged for even heat distribution.</w:t>
      </w:r>
    </w:p>
    <w:p w14:paraId="43013087">
      <w:pPr>
        <w:rPr>
          <w:rFonts w:hint="eastAsia"/>
        </w:rPr>
      </w:pPr>
      <w:r>
        <w:rPr>
          <w:rFonts w:hint="eastAsia"/>
        </w:rPr>
        <w:t>Configuration: Bottom-mounted with optional side-mounted "boosters" for faster heat-up times (≈45 minutes to boiling from 20°C).</w:t>
      </w:r>
    </w:p>
    <w:p w14:paraId="373193C5">
      <w:pPr>
        <w:rPr>
          <w:rFonts w:hint="eastAsia"/>
        </w:rPr>
      </w:pPr>
      <w:r>
        <w:rPr>
          <w:rFonts w:hint="eastAsia"/>
        </w:rPr>
        <w:t>Steam Heating:</w:t>
      </w:r>
    </w:p>
    <w:p w14:paraId="0878C27F">
      <w:pPr>
        <w:rPr>
          <w:rFonts w:hint="eastAsia"/>
        </w:rPr>
      </w:pPr>
      <w:r>
        <w:rPr>
          <w:rFonts w:hint="eastAsia"/>
        </w:rPr>
        <w:t>Jacket Options: Half-jacket (50% coverage) or full-jacket (90% coverage) with 150PSI ASME certification.</w:t>
      </w:r>
    </w:p>
    <w:p w14:paraId="1340DD67">
      <w:pPr>
        <w:rPr>
          <w:rFonts w:hint="eastAsia"/>
        </w:rPr>
      </w:pPr>
      <w:r>
        <w:rPr>
          <w:rFonts w:hint="eastAsia"/>
        </w:rPr>
        <w:t>Steam Requirement: 45-60 kg/h at 100-125PSI for continuous operation.</w:t>
      </w:r>
    </w:p>
    <w:p w14:paraId="53522237">
      <w:pPr>
        <w:rPr>
          <w:rFonts w:hint="eastAsia"/>
        </w:rPr>
      </w:pPr>
      <w:r>
        <w:rPr>
          <w:rFonts w:hint="eastAsia"/>
        </w:rPr>
        <w:t>Direct Fire:</w:t>
      </w:r>
    </w:p>
    <w:p w14:paraId="40271F0F">
      <w:pPr>
        <w:rPr>
          <w:rFonts w:hint="eastAsia"/>
        </w:rPr>
      </w:pPr>
      <w:r>
        <w:rPr>
          <w:rFonts w:hint="eastAsia"/>
        </w:rPr>
        <w:t>Optional Leg Kit: Raises kettle 400mm for propane burner installation (e.g., 200,000 BTU banjo burner).</w:t>
      </w:r>
    </w:p>
    <w:p w14:paraId="6BBBDF42">
      <w:pPr>
        <w:rPr>
          <w:rFonts w:hint="eastAsia"/>
        </w:rPr>
      </w:pPr>
      <w:r>
        <w:rPr>
          <w:rFonts w:hint="eastAsia"/>
        </w:rPr>
        <w:t>Power Customization:</w:t>
      </w:r>
    </w:p>
    <w:p w14:paraId="5B3F5AF2">
      <w:pPr>
        <w:rPr>
          <w:rFonts w:hint="eastAsia"/>
        </w:rPr>
      </w:pPr>
      <w:r>
        <w:rPr>
          <w:rFonts w:hint="eastAsia"/>
        </w:rPr>
        <w:t>Voltage: 208V/240V/480V compatible with dual-voltage wiring.</w:t>
      </w:r>
    </w:p>
    <w:p w14:paraId="067103EC">
      <w:pPr>
        <w:rPr>
          <w:rFonts w:hint="eastAsia"/>
        </w:rPr>
      </w:pPr>
      <w:r>
        <w:rPr>
          <w:rFonts w:hint="eastAsia"/>
        </w:rPr>
        <w:t>Phase Configuration: Single-phase (up to 24kW) or three-phase (up to 72kW) with silicon-controlled rectifier (SCR) power regulation.</w:t>
      </w:r>
    </w:p>
    <w:p w14:paraId="508A8C97">
      <w:pPr>
        <w:rPr>
          <w:rFonts w:hint="eastAsia"/>
        </w:rPr>
      </w:pPr>
      <w:r>
        <w:rPr>
          <w:rFonts w:hint="eastAsia"/>
        </w:rPr>
        <w:t>Step-less Control: 0-100% power adjustment via PWM signals to SSR switches.</w:t>
      </w:r>
    </w:p>
    <w:p w14:paraId="649489D9">
      <w:pPr>
        <w:rPr>
          <w:rFonts w:hint="eastAsia"/>
        </w:rPr>
      </w:pPr>
    </w:p>
    <w:p w14:paraId="2AB67D4B">
      <w:pPr>
        <w:rPr>
          <w:rFonts w:hint="eastAsia"/>
          <w:b/>
          <w:bCs/>
        </w:rPr>
      </w:pPr>
      <w:r>
        <w:rPr>
          <w:rFonts w:hint="eastAsia"/>
          <w:b/>
          <w:bCs/>
        </w:rPr>
        <w:t>Part 3: Power Supply and Control System</w:t>
      </w:r>
    </w:p>
    <w:p w14:paraId="7807D8FF">
      <w:pPr>
        <w:rPr>
          <w:rFonts w:hint="eastAsia"/>
        </w:rPr>
      </w:pPr>
      <w:r>
        <w:rPr>
          <w:rFonts w:hint="eastAsia"/>
        </w:rPr>
        <w:t>Electrical Specifications:</w:t>
      </w:r>
    </w:p>
    <w:p w14:paraId="1CBD0A4F">
      <w:pPr>
        <w:rPr>
          <w:rFonts w:hint="eastAsia"/>
        </w:rPr>
      </w:pPr>
      <w:r>
        <w:rPr>
          <w:rFonts w:hint="eastAsia"/>
        </w:rPr>
        <w:t>Main Disconnect: 100A NEMA 4X rated enclosure with lockout/tagout capability.</w:t>
      </w:r>
    </w:p>
    <w:p w14:paraId="6449DCF0">
      <w:pPr>
        <w:rPr>
          <w:rFonts w:hint="eastAsia"/>
        </w:rPr>
      </w:pPr>
      <w:r>
        <w:rPr>
          <w:rFonts w:hint="eastAsia"/>
        </w:rPr>
        <w:t>Wiring: 4-wire system (L1/L2/L3 + G) with 6mm² THHN copper wiring throughout.</w:t>
      </w:r>
    </w:p>
    <w:p w14:paraId="7553C388">
      <w:pPr>
        <w:rPr>
          <w:rFonts w:hint="eastAsia"/>
        </w:rPr>
      </w:pPr>
      <w:r>
        <w:rPr>
          <w:rFonts w:hint="eastAsia"/>
        </w:rPr>
        <w:t>Control System:</w:t>
      </w:r>
    </w:p>
    <w:p w14:paraId="161079DC">
      <w:pPr>
        <w:rPr>
          <w:rFonts w:hint="eastAsia"/>
        </w:rPr>
      </w:pPr>
      <w:r>
        <w:rPr>
          <w:rFonts w:hint="eastAsia"/>
        </w:rPr>
        <w:t>Hardware: 7" HMI touchscreen (IP65 rated) with Raspberry Pi CM4 or Siemens S7-1200 PLC backend.</w:t>
      </w:r>
    </w:p>
    <w:p w14:paraId="5A49A40A">
      <w:pPr>
        <w:rPr>
          <w:rFonts w:hint="eastAsia"/>
        </w:rPr>
      </w:pPr>
      <w:r>
        <w:rPr>
          <w:rFonts w:hint="eastAsia"/>
        </w:rPr>
        <w:t>Software Features:</w:t>
      </w:r>
    </w:p>
    <w:p w14:paraId="0082ACD2">
      <w:pPr>
        <w:rPr>
          <w:rFonts w:hint="eastAsia"/>
        </w:rPr>
      </w:pPr>
      <w:r>
        <w:rPr>
          <w:rFonts w:hint="eastAsia"/>
        </w:rPr>
        <w:t>Recipe Management: Store 50+ distillation programs (e.g., whiskey stripping run, vodka spirit run).</w:t>
      </w:r>
    </w:p>
    <w:p w14:paraId="10C89E8C">
      <w:pPr>
        <w:rPr>
          <w:rFonts w:hint="eastAsia"/>
        </w:rPr>
      </w:pPr>
      <w:r>
        <w:rPr>
          <w:rFonts w:hint="eastAsia"/>
        </w:rPr>
        <w:t>Adaptive PID: Auto-tunes heating parameters based on wash composition and ambient conditions.</w:t>
      </w:r>
    </w:p>
    <w:p w14:paraId="535F5C13">
      <w:pPr>
        <w:rPr>
          <w:rFonts w:hint="eastAsia"/>
        </w:rPr>
      </w:pPr>
      <w:r>
        <w:rPr>
          <w:rFonts w:hint="eastAsia"/>
        </w:rPr>
        <w:t>Remote Monitoring: OPC UA/Modbus TCP protocol for integration with SCADA systems.</w:t>
      </w:r>
    </w:p>
    <w:p w14:paraId="165ACD1B">
      <w:pPr>
        <w:rPr>
          <w:rFonts w:hint="eastAsia"/>
        </w:rPr>
      </w:pPr>
      <w:r>
        <w:rPr>
          <w:rFonts w:hint="eastAsia"/>
        </w:rPr>
        <w:t>Safety Systems:</w:t>
      </w:r>
    </w:p>
    <w:p w14:paraId="676DF4A0">
      <w:pPr>
        <w:rPr>
          <w:rFonts w:hint="eastAsia"/>
        </w:rPr>
      </w:pPr>
      <w:r>
        <w:rPr>
          <w:rFonts w:hint="eastAsia"/>
        </w:rPr>
        <w:t>Category 3 PLe Safety Circuit: Includes emergency stop, flow sensors for cooling water, and pressure transducers on column.</w:t>
      </w:r>
    </w:p>
    <w:p w14:paraId="31EF95E6">
      <w:pPr>
        <w:rPr>
          <w:rFonts w:hint="eastAsia"/>
        </w:rPr>
      </w:pPr>
      <w:r>
        <w:rPr>
          <w:rFonts w:hint="eastAsia"/>
        </w:rPr>
        <w:t>Ground Fault Protection: 30mA sensitivity on all heating circuits.</w:t>
      </w:r>
    </w:p>
    <w:p w14:paraId="6EB786A6">
      <w:pPr>
        <w:rPr>
          <w:rFonts w:hint="eastAsia"/>
        </w:rPr>
      </w:pPr>
    </w:p>
    <w:p w14:paraId="138FA302">
      <w:pPr>
        <w:rPr>
          <w:rFonts w:hint="eastAsia"/>
          <w:b/>
          <w:bCs/>
        </w:rPr>
      </w:pPr>
      <w:r>
        <w:rPr>
          <w:rFonts w:hint="eastAsia"/>
          <w:b/>
          <w:bCs/>
        </w:rPr>
        <w:t>Part 4: Column and Condenser</w:t>
      </w:r>
    </w:p>
    <w:p w14:paraId="0FE10259">
      <w:pPr>
        <w:rPr>
          <w:rFonts w:hint="eastAsia"/>
        </w:rPr>
      </w:pPr>
      <w:r>
        <w:rPr>
          <w:rFonts w:hint="eastAsia"/>
        </w:rPr>
        <w:t>Column Specifications:</w:t>
      </w:r>
    </w:p>
    <w:p w14:paraId="05682916">
      <w:pPr>
        <w:rPr>
          <w:rFonts w:hint="eastAsia"/>
        </w:rPr>
      </w:pPr>
      <w:r>
        <w:rPr>
          <w:rFonts w:hint="eastAsia"/>
        </w:rPr>
        <w:t>Plate Design: 4-5 bubble cap plates with 100mm plate spacing. Caps manufactured from CNC-machined copper with 2mm vapor slots.</w:t>
      </w:r>
    </w:p>
    <w:p w14:paraId="453B3766">
      <w:pPr>
        <w:rPr>
          <w:rFonts w:hint="eastAsia"/>
        </w:rPr>
      </w:pPr>
      <w:r>
        <w:rPr>
          <w:rFonts w:hint="eastAsia"/>
        </w:rPr>
        <w:t>Packing Options:</w:t>
      </w:r>
    </w:p>
    <w:p w14:paraId="79D3B949">
      <w:pPr>
        <w:rPr>
          <w:rFonts w:hint="eastAsia"/>
        </w:rPr>
      </w:pPr>
      <w:r>
        <w:rPr>
          <w:rFonts w:hint="eastAsia"/>
        </w:rPr>
        <w:t>Standard: Copper mesh rolls (99.9% purity)</w:t>
      </w:r>
    </w:p>
    <w:p w14:paraId="09BA481D">
      <w:pPr>
        <w:rPr>
          <w:rFonts w:hint="eastAsia"/>
        </w:rPr>
      </w:pPr>
      <w:r>
        <w:rPr>
          <w:rFonts w:hint="eastAsia"/>
        </w:rPr>
        <w:t>Premium: Structured packing (BX500 style) or ceramic saddles</w:t>
      </w:r>
    </w:p>
    <w:p w14:paraId="34F26EA8">
      <w:pPr>
        <w:rPr>
          <w:rFonts w:hint="eastAsia"/>
        </w:rPr>
      </w:pPr>
      <w:r>
        <w:rPr>
          <w:rFonts w:hint="eastAsia"/>
        </w:rPr>
        <w:t>Height Customization: 900mm (3-plate) to 1500mm (5-plate) with intermediate extensions available.</w:t>
      </w:r>
    </w:p>
    <w:p w14:paraId="3007B537">
      <w:pPr>
        <w:rPr>
          <w:rFonts w:hint="eastAsia"/>
        </w:rPr>
      </w:pPr>
      <w:r>
        <w:rPr>
          <w:rFonts w:hint="eastAsia"/>
        </w:rPr>
        <w:t>Monitoring: 2× borosilicate sight glasses (25mm thick) with LED backlighting option.</w:t>
      </w:r>
    </w:p>
    <w:p w14:paraId="63846B43">
      <w:pPr>
        <w:rPr>
          <w:rFonts w:hint="eastAsia"/>
        </w:rPr>
      </w:pPr>
      <w:r>
        <w:rPr>
          <w:rFonts w:hint="eastAsia"/>
        </w:rPr>
        <w:t>Condenser System:</w:t>
      </w:r>
    </w:p>
    <w:p w14:paraId="29832878">
      <w:pPr>
        <w:rPr>
          <w:rFonts w:hint="eastAsia"/>
        </w:rPr>
      </w:pPr>
      <w:r>
        <w:rPr>
          <w:rFonts w:hint="eastAsia"/>
        </w:rPr>
        <w:t>Design: Counterflow shell-and-tube with 19× tubes (12mm OD, 0.8mm wall) providing 1.8m² heat exchange area.</w:t>
      </w:r>
    </w:p>
    <w:p w14:paraId="4F98DD62">
      <w:pPr>
        <w:rPr>
          <w:rFonts w:hint="eastAsia"/>
        </w:rPr>
      </w:pPr>
      <w:r>
        <w:rPr>
          <w:rFonts w:hint="eastAsia"/>
        </w:rPr>
        <w:t>Performance: Cools 30L/h of vapor to 20°C with 15°C coolant input at 20L/min flow rate.</w:t>
      </w:r>
    </w:p>
    <w:p w14:paraId="5DB73156">
      <w:pPr>
        <w:rPr>
          <w:rFonts w:hint="eastAsia"/>
        </w:rPr>
      </w:pPr>
      <w:r>
        <w:rPr>
          <w:rFonts w:hint="eastAsia"/>
        </w:rPr>
        <w:t>Connections: 1" NPT ports for coolant with integrated temperature sensors.</w:t>
      </w:r>
    </w:p>
    <w:p w14:paraId="189C6329">
      <w:pPr>
        <w:rPr>
          <w:rFonts w:hint="eastAsia"/>
        </w:rPr>
      </w:pPr>
    </w:p>
    <w:p w14:paraId="460C35F7">
      <w:pPr>
        <w:rPr>
          <w:rFonts w:hint="eastAsia"/>
          <w:b/>
          <w:bCs/>
        </w:rPr>
      </w:pPr>
      <w:r>
        <w:rPr>
          <w:rFonts w:hint="eastAsia"/>
          <w:b/>
          <w:bCs/>
        </w:rPr>
        <w:t>Part 5: Other Features and Accessories</w:t>
      </w:r>
    </w:p>
    <w:p w14:paraId="42ADB60D">
      <w:pPr>
        <w:rPr>
          <w:rFonts w:hint="eastAsia"/>
        </w:rPr>
      </w:pPr>
      <w:r>
        <w:rPr>
          <w:rFonts w:hint="eastAsia"/>
        </w:rPr>
        <w:t>Specialized Components:</w:t>
      </w:r>
    </w:p>
    <w:p w14:paraId="036C7561">
      <w:pPr>
        <w:rPr>
          <w:rFonts w:hint="eastAsia"/>
        </w:rPr>
      </w:pPr>
      <w:r>
        <w:rPr>
          <w:rFonts w:hint="eastAsia"/>
        </w:rPr>
        <w:t>Dephlegmator: Secondary condenser mounted atop column for precise reflux control (0-100% adjustable).</w:t>
      </w:r>
    </w:p>
    <w:p w14:paraId="40E734A4">
      <w:pPr>
        <w:rPr>
          <w:rFonts w:hint="eastAsia"/>
        </w:rPr>
      </w:pPr>
      <w:r>
        <w:rPr>
          <w:rFonts w:hint="eastAsia"/>
        </w:rPr>
        <w:t>Product Divider: Three-way ball valve with Teflon seats for heads/hearts/tails separation without interrupting flow.</w:t>
      </w:r>
    </w:p>
    <w:p w14:paraId="6236D464">
      <w:pPr>
        <w:rPr>
          <w:rFonts w:hint="eastAsia"/>
        </w:rPr>
      </w:pPr>
      <w:r>
        <w:rPr>
          <w:rFonts w:hint="eastAsia"/>
        </w:rPr>
        <w:t>CIP System: Rotary spray ball (316SS) with 1.5" TC connection for automated cleaning cycles.</w:t>
      </w:r>
    </w:p>
    <w:p w14:paraId="75CFCBAB">
      <w:pPr>
        <w:rPr>
          <w:rFonts w:hint="eastAsia"/>
        </w:rPr>
      </w:pPr>
      <w:r>
        <w:rPr>
          <w:rFonts w:hint="eastAsia"/>
        </w:rPr>
        <w:t>Instrumentation:</w:t>
      </w:r>
    </w:p>
    <w:p w14:paraId="0713C72A">
      <w:pPr>
        <w:rPr>
          <w:rFonts w:hint="eastAsia"/>
        </w:rPr>
      </w:pPr>
      <w:r>
        <w:rPr>
          <w:rFonts w:hint="eastAsia"/>
        </w:rPr>
        <w:t>Temperature: PT100 sensors (4×) with ±0.1°C accuracy at all critical points.</w:t>
      </w:r>
    </w:p>
    <w:p w14:paraId="75F2B7EE">
      <w:pPr>
        <w:rPr>
          <w:rFonts w:hint="eastAsia"/>
        </w:rPr>
      </w:pPr>
      <w:r>
        <w:rPr>
          <w:rFonts w:hint="eastAsia"/>
        </w:rPr>
        <w:t>Pressure: Digital manometer (0-1 bar range) with high-limit cutoff at 0.8 bar.</w:t>
      </w:r>
    </w:p>
    <w:p w14:paraId="4302E1F9">
      <w:pPr>
        <w:rPr>
          <w:rFonts w:hint="eastAsia"/>
        </w:rPr>
      </w:pPr>
      <w:r>
        <w:rPr>
          <w:rFonts w:hint="eastAsia"/>
        </w:rPr>
        <w:t>Alcohol Concentration: In-line refractometer (0-100% ABV range) with temperature compensation.</w:t>
      </w:r>
    </w:p>
    <w:p w14:paraId="1254ABE0">
      <w:pPr>
        <w:rPr>
          <w:rFonts w:hint="eastAsia"/>
        </w:rPr>
      </w:pPr>
      <w:r>
        <w:rPr>
          <w:rFonts w:hint="eastAsia"/>
        </w:rPr>
        <w:t>Certifications:</w:t>
      </w:r>
    </w:p>
    <w:p w14:paraId="13F1044F">
      <w:pPr>
        <w:rPr>
          <w:rFonts w:hint="eastAsia"/>
        </w:rPr>
      </w:pPr>
      <w:r>
        <w:rPr>
          <w:rFonts w:hint="eastAsia"/>
        </w:rPr>
        <w:t>ASME BPVC Section VIII Div. 1 pressure vessel certification</w:t>
      </w:r>
    </w:p>
    <w:p w14:paraId="1BF6041F">
      <w:pPr>
        <w:rPr>
          <w:rFonts w:hint="eastAsia"/>
        </w:rPr>
      </w:pPr>
      <w:r>
        <w:rPr>
          <w:rFonts w:hint="eastAsia"/>
        </w:rPr>
        <w:t>CE/PED 2014/68/EU compliance</w:t>
      </w:r>
    </w:p>
    <w:p w14:paraId="6200373D">
      <w:r>
        <w:rPr>
          <w:rFonts w:hint="eastAsia"/>
        </w:rPr>
        <w:t>NSF/ANSI 58 certification on food-contact surfaces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MmMyMDljMTU5ZDJkNGZmNTFkNTZlYTM5MDAxZTUifQ=="/>
  </w:docVars>
  <w:rsids>
    <w:rsidRoot w:val="00000000"/>
    <w:rsid w:val="070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2025-09-09T08:08:04Z</dcterms:created>
  <dc:creator>Chunhong</dc:creator>
  <cp:lastModifiedBy>凌零</cp:lastModifiedBy>
  <dcterms:modified xsi:type="dcterms:W3CDTF">2025-09-09T08:10:33Z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D91C72D5D1974E4E8F29E724D96AEFF6_12</vt:lpwstr>
  </property>
</Properties>
</file>